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CB" w:rsidRDefault="004473CB" w:rsidP="004473CB">
      <w:pPr>
        <w:pStyle w:val="a3"/>
        <w:ind w:left="0" w:firstLine="0"/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6C3B91" w:rsidRPr="006C3B91" w:rsidRDefault="006C3B91" w:rsidP="006C3B91">
      <w:pPr>
        <w:rPr>
          <w:rFonts w:ascii="Times New Roman" w:eastAsia="Batang" w:hAnsi="Times New Roman"/>
          <w:sz w:val="24"/>
          <w:szCs w:val="24"/>
        </w:rPr>
      </w:pPr>
      <w:r w:rsidRPr="006C3B91">
        <w:rPr>
          <w:rFonts w:ascii="Times New Roman" w:eastAsia="Batang" w:hAnsi="Times New Roman"/>
          <w:sz w:val="24"/>
          <w:szCs w:val="24"/>
        </w:rPr>
        <w:t xml:space="preserve">       « Согласовано»                                                                   «Утверждено»</w:t>
      </w:r>
    </w:p>
    <w:p w:rsidR="006C3B91" w:rsidRPr="006C3B91" w:rsidRDefault="006C3B91" w:rsidP="006C3B91">
      <w:pPr>
        <w:rPr>
          <w:rFonts w:ascii="Times New Roman" w:eastAsia="Batang" w:hAnsi="Times New Roman"/>
          <w:sz w:val="24"/>
          <w:szCs w:val="24"/>
        </w:rPr>
      </w:pPr>
      <w:r w:rsidRPr="006C3B91">
        <w:rPr>
          <w:rFonts w:ascii="Times New Roman" w:eastAsia="Batang" w:hAnsi="Times New Roman"/>
          <w:sz w:val="24"/>
          <w:szCs w:val="24"/>
        </w:rPr>
        <w:t>Председатель ПК школы:                                           приказ №123 от 09.09.2011</w:t>
      </w:r>
    </w:p>
    <w:p w:rsidR="006C3B91" w:rsidRPr="006C3B91" w:rsidRDefault="006C3B91" w:rsidP="006C3B91">
      <w:pPr>
        <w:rPr>
          <w:rFonts w:ascii="Times New Roman" w:eastAsia="Batang" w:hAnsi="Times New Roman"/>
          <w:sz w:val="24"/>
          <w:szCs w:val="24"/>
        </w:rPr>
      </w:pPr>
      <w:r w:rsidRPr="006C3B91">
        <w:rPr>
          <w:rFonts w:ascii="Times New Roman" w:eastAsia="Batang" w:hAnsi="Times New Roman"/>
          <w:sz w:val="24"/>
          <w:szCs w:val="24"/>
        </w:rPr>
        <w:t xml:space="preserve">                       С.М.Дунаева                         Директор  школы:                 А.И.Зимовейский</w:t>
      </w:r>
    </w:p>
    <w:p w:rsidR="006C3B91" w:rsidRDefault="006C3B91" w:rsidP="006C3B91">
      <w:pPr>
        <w:rPr>
          <w:rFonts w:ascii="Times New Roman" w:eastAsia="Batang" w:hAnsi="Times New Roman"/>
          <w:sz w:val="24"/>
          <w:szCs w:val="24"/>
        </w:rPr>
      </w:pPr>
      <w:r w:rsidRPr="006C3B91">
        <w:rPr>
          <w:rFonts w:ascii="Times New Roman" w:eastAsia="Batang" w:hAnsi="Times New Roman"/>
          <w:sz w:val="24"/>
          <w:szCs w:val="24"/>
        </w:rPr>
        <w:t xml:space="preserve">02.09.2011                                          </w:t>
      </w:r>
    </w:p>
    <w:p w:rsidR="004473CB" w:rsidRPr="006C3B91" w:rsidRDefault="006C3B91" w:rsidP="006C3B91">
      <w:pPr>
        <w:spacing w:line="24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                                                         </w:t>
      </w:r>
      <w:r w:rsidR="004473CB">
        <w:rPr>
          <w:b/>
        </w:rPr>
        <w:t>ПОЛОЖЕНИЕ</w:t>
      </w:r>
      <w:r w:rsidR="0018638B">
        <w:rPr>
          <w:b/>
        </w:rPr>
        <w:t>№16</w:t>
      </w:r>
    </w:p>
    <w:p w:rsidR="004473CB" w:rsidRDefault="004473CB" w:rsidP="006C3B91">
      <w:pPr>
        <w:pStyle w:val="a3"/>
        <w:ind w:left="0" w:firstLine="0"/>
        <w:jc w:val="both"/>
        <w:rPr>
          <w:b/>
        </w:rPr>
      </w:pPr>
      <w:r>
        <w:rPr>
          <w:b/>
        </w:rPr>
        <w:t xml:space="preserve">                                   об установлении надбавок и доплат</w:t>
      </w:r>
    </w:p>
    <w:p w:rsidR="004473CB" w:rsidRDefault="004473CB" w:rsidP="004473CB">
      <w:pPr>
        <w:pStyle w:val="a3"/>
        <w:ind w:left="0" w:firstLine="0"/>
        <w:jc w:val="both"/>
        <w:rPr>
          <w:b/>
        </w:rPr>
      </w:pPr>
      <w:r>
        <w:rPr>
          <w:b/>
        </w:rPr>
        <w:t xml:space="preserve">                         стимулирующего и компенсационного характера</w:t>
      </w:r>
    </w:p>
    <w:p w:rsidR="004473CB" w:rsidRDefault="004473CB" w:rsidP="004473CB">
      <w:pPr>
        <w:pStyle w:val="a3"/>
        <w:ind w:left="0" w:firstLine="0"/>
        <w:jc w:val="both"/>
      </w:pPr>
      <w:r>
        <w:rPr>
          <w:b/>
        </w:rPr>
        <w:t>МБОУ «Верхнекольцовская основная общеобразовательная школа»</w:t>
      </w:r>
    </w:p>
    <w:p w:rsidR="004473CB" w:rsidRDefault="004473CB" w:rsidP="004473CB">
      <w:pPr>
        <w:pStyle w:val="a3"/>
        <w:ind w:left="0" w:firstLine="840"/>
        <w:jc w:val="both"/>
        <w:rPr>
          <w:u w:val="single"/>
        </w:rPr>
      </w:pPr>
      <w:r>
        <w:rPr>
          <w:u w:val="single"/>
        </w:rPr>
        <w:t>Тарифный фонд.</w:t>
      </w:r>
    </w:p>
    <w:p w:rsidR="004473CB" w:rsidRDefault="004473CB" w:rsidP="004473CB">
      <w:pPr>
        <w:pStyle w:val="a4"/>
        <w:ind w:firstLine="840"/>
        <w:rPr>
          <w:i/>
          <w:sz w:val="20"/>
        </w:rPr>
      </w:pPr>
      <w:r>
        <w:rPr>
          <w:i/>
          <w:sz w:val="20"/>
        </w:rPr>
        <w:t>Размеры месячных должностных окладов работников из числа   административно-хозяйственного,   учебно-вспомогательного   и   младшего обслуживающего персонала определяются при помощи установленных разрядов оплаты труда по ЕТС и межразрядных коэффициентов. Для педагогических работников необходимо учесть объем учебной нагрузки путем умножения часовой тарифной ставки на фактическую нагрузку, установленную при ежегодной тарификациии.</w:t>
      </w:r>
    </w:p>
    <w:p w:rsidR="004473CB" w:rsidRDefault="004473CB" w:rsidP="004473CB">
      <w:pPr>
        <w:pStyle w:val="a4"/>
        <w:ind w:firstLine="840"/>
        <w:rPr>
          <w:i/>
          <w:sz w:val="24"/>
        </w:rPr>
      </w:pPr>
      <w:r>
        <w:rPr>
          <w:i/>
          <w:sz w:val="20"/>
        </w:rPr>
        <w:t>В отдельных случаях законодательством предусмотрено установление ставок заработной платы и должностных окладов в более высоких размерах, чем те, которые предусмотрены по ЕТС. При этом повышенный размер определяется путем увеличения ставок (окладов) по ЕТС на определенный нормативными актами процент.</w:t>
      </w:r>
      <w:r>
        <w:rPr>
          <w:i/>
          <w:sz w:val="24"/>
        </w:rPr>
        <w:t xml:space="preserve"> 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sz w:val="24"/>
        </w:rPr>
        <w:t>Повышение ставок (окладов) предусмотрено: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специалистам образовательных учреждений, работающих на селе (перечень специалистов согласован Минтруда РСФСР, Минсельхозпрода РСФСР, Минобразования РСФСР, Минфин РСФСР в 1991 году) - на 25%;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работникам за работу в образовательных учреждениях (классах, группах) для обучающихся (воспитанников), нуждающихся в длительном лечении - на 15-20%;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учителям за индивидуальное обучение на дому больных детей-хроников (при наличии соответствующего медицинского заключения) - на 20%;</w:t>
      </w:r>
    </w:p>
    <w:p w:rsidR="004473CB" w:rsidRDefault="004473CB" w:rsidP="004473CB">
      <w:pPr>
        <w:pStyle w:val="a4"/>
        <w:ind w:firstLine="840"/>
        <w:rPr>
          <w:i/>
          <w:sz w:val="20"/>
        </w:rPr>
      </w:pPr>
      <w:r>
        <w:rPr>
          <w:i/>
          <w:sz w:val="20"/>
        </w:rPr>
        <w:t>При установлении работникам повышенных ставок (окладов) следует иметь в виду, что в случаях, когда работникам предусмотрено повышение по двум и более основаниям, абсолютный размер каждого повышения исчисляется из ставки (оклада) без учета повышения по другим основаниям, то есть, проценты, на которые установлено каждое повышение, суммируются и повышение устанавливается на получаемый общий процент. В результате повышений по всем основаниям образуются новые размеры ставок (окладов), из которых в свою очередь исчисляется заработная плата работников в зависимости от учебной нагрузки и установленных надбавок и доплат.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sz w:val="24"/>
        </w:rPr>
        <w:t>В некоторых случаях предусмотрено установление оплаты труда отдельных работников по разрядам ЕТС, превышающим разряды, предусмотренные в соответствии с тарифно-квалификационными характеристиками: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руководителям и специалистам учреждений, имеющим почетные звания «Народный учитель», «Заслуженный учитель», «Заслуженный преподаватель», другие почетные звания, начинающиеся со слов «Народный» или «Заслуженный» при их соответствии профилю учреждения, педагогической деятельности и преподаваемых дисциплин - на один разряд выше;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оплата труда работников, не имеющих соответствующих требованиям ТКХ стажа работы и образования, но обладающих достаточным практическим опытом и выполняющим в полном объеме возложенные на них должностные обязанности, в порядке исключения может быть установлена как для лиц, имеющих необходимые стаж и образование.</w:t>
      </w:r>
    </w:p>
    <w:p w:rsidR="004473CB" w:rsidRDefault="004473CB" w:rsidP="004473CB">
      <w:pPr>
        <w:pStyle w:val="a4"/>
        <w:ind w:firstLine="840"/>
        <w:rPr>
          <w:i/>
          <w:sz w:val="20"/>
        </w:rPr>
      </w:pPr>
      <w:r>
        <w:rPr>
          <w:i/>
          <w:sz w:val="20"/>
        </w:rPr>
        <w:lastRenderedPageBreak/>
        <w:t>Следует иметь в виду, что в указанных выше случаях категория работнику не устанавливается, а только используется более высокий межразрядный коэффициент по оплате труда.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sz w:val="24"/>
        </w:rPr>
        <w:t>В случаях, непосредственно предусмотренных законодательством, работникам устанавливаются доплаты (либо компенсации) за условия труда, отличающиеся от нормальных. Расходы на эти доплаты могут быть запланированы заранее (заложены в бюджет):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работникам за работу в ночное время - в размере 20%;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rFonts w:eastAsia="Arial Unicode MS"/>
        </w:rPr>
        <w:t xml:space="preserve"> </w:t>
      </w:r>
      <w:r>
        <w:rPr>
          <w:sz w:val="24"/>
        </w:rPr>
        <w:t>работникам оздоровительных лагерей всех типов и наименований за систематическую переработку сверх нормальной продолжительности рабочего времени - в размере 15% (для медицинского персонала - 30%);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работникам отдельных видов образовательных учреждений за работу в праздничные дни - в размере не менее 100% за все фактически отработанное время;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работникам за работу с неблагоприятными условиями труда (с тяжелыми и вредными условиями труда) - в размере до 12%;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работникам за совмещение профессий (должностей), расширение зон обслуживания, увеличение объема выполняемых работ - в размере оплаты фактически выполняемой совмещаемой работы, но не выше суммы, предусмотренной на оплату труда по данной вакантной должности;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работникам за выполнение наряду с основной работой обязанностей временно отсутствующего работника - в размере, устанавливаемом приказом по учреждению, исходя из разницы   в окладах или фактической стоимости выполненных работ;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работникам образовательных учреждений за сверхурочную работу - за первые два часа работы в размере 50%, за остальные часы в размере 100%;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работникам за работу в выходные дни - в размере не менее 100% за все фактически отработанное время.</w:t>
      </w:r>
    </w:p>
    <w:p w:rsidR="004473CB" w:rsidRDefault="004473CB" w:rsidP="004473CB">
      <w:pPr>
        <w:pStyle w:val="a4"/>
        <w:ind w:firstLine="840"/>
        <w:rPr>
          <w:i/>
          <w:sz w:val="24"/>
        </w:rPr>
      </w:pPr>
    </w:p>
    <w:p w:rsidR="004473CB" w:rsidRDefault="004473CB" w:rsidP="004473CB">
      <w:pPr>
        <w:pStyle w:val="a4"/>
        <w:ind w:firstLine="840"/>
        <w:rPr>
          <w:sz w:val="24"/>
          <w:u w:val="single"/>
        </w:rPr>
      </w:pPr>
    </w:p>
    <w:p w:rsidR="004473CB" w:rsidRDefault="004473CB" w:rsidP="004473CB">
      <w:pPr>
        <w:pStyle w:val="a4"/>
        <w:ind w:firstLine="840"/>
        <w:rPr>
          <w:sz w:val="24"/>
          <w:u w:val="single"/>
        </w:rPr>
      </w:pPr>
    </w:p>
    <w:p w:rsidR="004473CB" w:rsidRDefault="004473CB" w:rsidP="004473CB">
      <w:pPr>
        <w:pStyle w:val="a4"/>
        <w:ind w:firstLine="840"/>
        <w:rPr>
          <w:sz w:val="24"/>
          <w:u w:val="single"/>
        </w:rPr>
      </w:pPr>
      <w:r>
        <w:rPr>
          <w:sz w:val="24"/>
          <w:u w:val="single"/>
        </w:rPr>
        <w:t>Стимулирующий фонд.</w:t>
      </w:r>
    </w:p>
    <w:p w:rsidR="004473CB" w:rsidRDefault="004473CB" w:rsidP="004473CB">
      <w:pPr>
        <w:pStyle w:val="a4"/>
        <w:ind w:firstLine="840"/>
        <w:rPr>
          <w:i/>
          <w:sz w:val="20"/>
        </w:rPr>
      </w:pPr>
      <w:r>
        <w:rPr>
          <w:i/>
          <w:sz w:val="20"/>
        </w:rPr>
        <w:t>Как следует из определения надтарифного фонда, данного выше, на сегодняшний день не существует четко определенных законодательством размеров доплат за работу, не входящую в круг основных (то есть, определенных тарифно-квалификационными характеристиками) обязанностей работников, и надбавок за напряженность и интенсивность труда. Постановлением правительства РФ от 14.10.92г. №785 было установлено, что учреждения самостоятельно определяют виды и размеры надбавок, доплат и других выплат стимулирующего характера. Это значит, что, следуя требованиям трудового законодательства в новых условиях, законодатель отошел от жесткой регламентации в отношении надтарифной части ФОТ. Причем, такой подход касается не только перечня доплат и надбавок, но и самой формы выплат. Право образовательного учреждения самостоятельно решать вопросы, связанные с установлением надбавок, доплат и иных выплат закреплено в Законе РФ «Об образовании» (ст. 32). Таким образом, любые решения органов государственной и муниципальной власти о размерах, перечне работ, наименовании должностей, которым могут быть установлены доплаты, надбавки или иные выплаты из надтарифного фонда, могут носить лишь рекомендательный характер. Это касается также и руководителей образовательных учреждений.</w:t>
      </w:r>
    </w:p>
    <w:p w:rsidR="004473CB" w:rsidRDefault="004473CB" w:rsidP="004473CB">
      <w:pPr>
        <w:pStyle w:val="a4"/>
        <w:ind w:firstLine="840"/>
        <w:rPr>
          <w:i/>
          <w:sz w:val="24"/>
        </w:rPr>
      </w:pPr>
      <w:r>
        <w:rPr>
          <w:i/>
          <w:sz w:val="20"/>
        </w:rPr>
        <w:t xml:space="preserve">Законодательство не ограничивает размеры доплат, надбавок и других выплат стимулирующего характера максимальными размерами: их предлагается определять в зависимости от выполняемого работниками дополнительного объема работ, их качества, сложности и интенсивности. С учетом гибкости перечня работ, за которые могут устанавливаться эти дополнительные выплаты, регулирование порядка их установления должно осуществляться посредством ежегодной тарификации и распределения учебной нагрузки в соответствии с действующими правилами, а также необходимостью материального стимулирования отдельных видов работ с учетом их срочности и своевременности </w:t>
      </w:r>
      <w:r>
        <w:rPr>
          <w:i/>
          <w:sz w:val="20"/>
        </w:rPr>
        <w:lastRenderedPageBreak/>
        <w:t>посредством издания приказов по учреждению, согласованных надлежащим образом с профсоюзным комитетом. Утвержденные на год тарификационные списки и приказы и будут являться основаниями выплат стимулирующего характера.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sz w:val="24"/>
        </w:rPr>
        <w:t>Учитывая, что сложность работы определена в тарифно-квалификационных характеристиках, а ее качество - в разрядах и категориях, присвоенных при аттестации, надбавки рекомендуется устанавливать: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t xml:space="preserve"> за высокую результативность работы;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t xml:space="preserve"> за успешное выполнение наиболее сложных работ;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t xml:space="preserve"> за напряженный, интенсивный труд,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с раскрытием характера конкретной проделанной работы в приказе (например, «За успешную подготовку к открытому уроку», «За напряженную работу в связи с подменой отсутствующего коллеги», «За высокие результаты в работе, выраженные в успешной подготовке класса к контрольной работе (экзамену)» и т.п.).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sz w:val="24"/>
        </w:rPr>
        <w:t>Дополнительные работы, выполняемые работниками образовательных учреждений, по своему содержанию и характеру могут быть непосредственно связаны с образовательным процессом: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t xml:space="preserve"> классное руководство;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t xml:space="preserve"> проверка тетрадей и письменных работ;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t xml:space="preserve"> заведование учебными кабинетами (лабораториями);</w:t>
      </w:r>
    </w:p>
    <w:p w:rsidR="004473CB" w:rsidRDefault="004473CB" w:rsidP="004473CB">
      <w:pPr>
        <w:pStyle w:val="a4"/>
        <w:ind w:firstLine="840"/>
        <w:rPr>
          <w:sz w:val="24"/>
        </w:rPr>
      </w:pPr>
      <w:r>
        <w:rPr>
          <w:rFonts w:eastAsia="Arial Unicode MS" w:hint="eastAsia"/>
        </w:rPr>
        <w:t>✔</w:t>
      </w:r>
      <w:r>
        <w:rPr>
          <w:sz w:val="24"/>
        </w:rPr>
        <w:t xml:space="preserve"> руководство  методическими,  цикловыми,  предметными  комиссиями, методическими объединениями 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t xml:space="preserve"> проведение внеклассной работы по физическому воспитанию;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t xml:space="preserve"> организация общественно-полезного производительного труда;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t xml:space="preserve"> работа в классах компенсирующего обучения;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t xml:space="preserve"> ведение работы с библиотечным фондом школьных учебников;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rPr>
          <w:rFonts w:eastAsia="Arial Unicode MS"/>
        </w:rPr>
        <w:t xml:space="preserve"> </w:t>
      </w:r>
      <w:r>
        <w:t>организация питания учащихся (детей, воспитанников);</w:t>
      </w:r>
    </w:p>
    <w:p w:rsidR="004473CB" w:rsidRDefault="004473CB" w:rsidP="004473CB">
      <w:pPr>
        <w:pStyle w:val="a3"/>
        <w:ind w:left="0" w:firstLine="840"/>
        <w:jc w:val="both"/>
      </w:pPr>
      <w:r>
        <w:rPr>
          <w:rFonts w:eastAsia="Arial Unicode MS" w:hint="eastAsia"/>
        </w:rPr>
        <w:t>✔</w:t>
      </w:r>
      <w:r>
        <w:t xml:space="preserve"> выдача заработной платы в учреждениях. </w:t>
      </w:r>
    </w:p>
    <w:p w:rsidR="004473CB" w:rsidRDefault="004473CB" w:rsidP="004473CB">
      <w:pPr>
        <w:pStyle w:val="a3"/>
        <w:ind w:left="0" w:firstLine="0"/>
        <w:jc w:val="both"/>
        <w:rPr>
          <w:b/>
        </w:rPr>
      </w:pPr>
      <w:r>
        <w:rPr>
          <w:b/>
        </w:rPr>
        <w:t xml:space="preserve">                                              </w:t>
      </w:r>
    </w:p>
    <w:p w:rsidR="00514A82" w:rsidRDefault="00514A82"/>
    <w:sectPr w:rsidR="00514A82" w:rsidSect="0051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3CB"/>
    <w:rsid w:val="00010AC1"/>
    <w:rsid w:val="0018638B"/>
    <w:rsid w:val="0038010D"/>
    <w:rsid w:val="004473CB"/>
    <w:rsid w:val="00514A82"/>
    <w:rsid w:val="006C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473C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473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473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2014-12-18T06:03:00Z</dcterms:created>
  <dcterms:modified xsi:type="dcterms:W3CDTF">2014-12-19T06:12:00Z</dcterms:modified>
</cp:coreProperties>
</file>